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4A436">
      <w:pPr>
        <w:widowControl/>
        <w:snapToGrid w:val="0"/>
        <w:spacing w:after="120" w:afterLines="50" w:line="240" w:lineRule="atLeast"/>
        <w:rPr>
          <w:rFonts w:eastAsia="黑体"/>
          <w:bCs/>
          <w:sz w:val="30"/>
          <w:szCs w:val="30"/>
        </w:rPr>
      </w:pPr>
      <w:r>
        <w:rPr>
          <w:rFonts w:eastAsia="黑体"/>
          <w:bCs/>
          <w:sz w:val="30"/>
          <w:szCs w:val="30"/>
        </w:rPr>
        <w:t>附件1</w:t>
      </w:r>
    </w:p>
    <w:p w14:paraId="58609CE7">
      <w:pPr>
        <w:widowControl/>
        <w:snapToGrid w:val="0"/>
        <w:spacing w:after="120" w:afterLines="50" w:line="240" w:lineRule="atLeast"/>
        <w:jc w:val="center"/>
        <w:rPr>
          <w:b/>
          <w:bCs/>
          <w:sz w:val="30"/>
          <w:szCs w:val="30"/>
        </w:rPr>
      </w:pPr>
      <w:bookmarkStart w:id="0" w:name="_GoBack"/>
      <w:r>
        <w:rPr>
          <w:b/>
          <w:bCs/>
          <w:sz w:val="30"/>
          <w:szCs w:val="30"/>
        </w:rPr>
        <w:t>国家和农业行业标准制修订项目建议汇总表</w:t>
      </w:r>
    </w:p>
    <w:bookmarkEnd w:id="0"/>
    <w:p w14:paraId="07453EDF">
      <w:pPr>
        <w:widowControl/>
        <w:snapToGrid w:val="0"/>
        <w:spacing w:after="120" w:afterLines="50" w:line="240" w:lineRule="atLeast"/>
        <w:ind w:firstLine="452" w:firstLineChars="150"/>
        <w:rPr>
          <w:b/>
          <w:bCs/>
          <w:sz w:val="30"/>
          <w:szCs w:val="30"/>
          <w:u w:val="single"/>
        </w:rPr>
      </w:pPr>
      <w:r>
        <w:rPr>
          <w:rFonts w:hint="eastAsia"/>
          <w:b/>
          <w:bCs/>
          <w:sz w:val="30"/>
          <w:szCs w:val="30"/>
        </w:rPr>
        <w:t>项目</w:t>
      </w:r>
      <w:r>
        <w:rPr>
          <w:b/>
          <w:bCs/>
          <w:sz w:val="30"/>
          <w:szCs w:val="30"/>
        </w:rPr>
        <w:t>承</w:t>
      </w:r>
      <w:r>
        <w:rPr>
          <w:rFonts w:hint="eastAsia"/>
          <w:b/>
          <w:bCs/>
          <w:sz w:val="30"/>
          <w:szCs w:val="30"/>
        </w:rPr>
        <w:t>担</w:t>
      </w:r>
      <w:r>
        <w:rPr>
          <w:b/>
          <w:bCs/>
          <w:sz w:val="30"/>
          <w:szCs w:val="30"/>
        </w:rPr>
        <w:t>单位</w:t>
      </w:r>
      <w:r>
        <w:rPr>
          <w:rFonts w:hint="eastAsia"/>
          <w:b/>
          <w:bCs/>
          <w:sz w:val="30"/>
          <w:szCs w:val="30"/>
        </w:rPr>
        <w:t>（</w:t>
      </w:r>
      <w:r>
        <w:rPr>
          <w:b/>
          <w:bCs/>
          <w:sz w:val="30"/>
          <w:szCs w:val="30"/>
        </w:rPr>
        <w:t>盖章</w:t>
      </w:r>
      <w:r>
        <w:rPr>
          <w:rFonts w:hint="eastAsia"/>
          <w:b/>
          <w:bCs/>
          <w:sz w:val="30"/>
          <w:szCs w:val="30"/>
        </w:rPr>
        <w:t>）</w:t>
      </w:r>
      <w:r>
        <w:rPr>
          <w:b/>
          <w:bCs/>
          <w:sz w:val="30"/>
          <w:szCs w:val="30"/>
        </w:rPr>
        <w:t>：</w:t>
      </w:r>
      <w:r>
        <w:rPr>
          <w:b/>
          <w:bCs/>
          <w:sz w:val="30"/>
          <w:szCs w:val="30"/>
          <w:u w:val="single"/>
        </w:rPr>
        <w:t xml:space="preserve">                 </w:t>
      </w:r>
    </w:p>
    <w:tbl>
      <w:tblPr>
        <w:tblStyle w:val="4"/>
        <w:tblW w:w="13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874"/>
        <w:gridCol w:w="1214"/>
        <w:gridCol w:w="1129"/>
        <w:gridCol w:w="851"/>
        <w:gridCol w:w="2835"/>
        <w:gridCol w:w="1701"/>
        <w:gridCol w:w="1134"/>
        <w:gridCol w:w="1701"/>
        <w:gridCol w:w="1081"/>
      </w:tblGrid>
      <w:tr w14:paraId="67C20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427" w:type="dxa"/>
            <w:noWrap w:val="0"/>
            <w:vAlign w:val="center"/>
          </w:tcPr>
          <w:p w14:paraId="4C17C6A8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序号</w:t>
            </w:r>
          </w:p>
        </w:tc>
        <w:tc>
          <w:tcPr>
            <w:tcW w:w="1874" w:type="dxa"/>
            <w:noWrap w:val="0"/>
            <w:vAlign w:val="center"/>
          </w:tcPr>
          <w:p w14:paraId="7E427802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项目名称</w:t>
            </w:r>
          </w:p>
        </w:tc>
        <w:tc>
          <w:tcPr>
            <w:tcW w:w="1214" w:type="dxa"/>
            <w:noWrap w:val="0"/>
            <w:vAlign w:val="center"/>
          </w:tcPr>
          <w:p w14:paraId="0A30261D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强标/推标</w:t>
            </w:r>
          </w:p>
        </w:tc>
        <w:tc>
          <w:tcPr>
            <w:tcW w:w="1129" w:type="dxa"/>
            <w:noWrap w:val="0"/>
            <w:vAlign w:val="center"/>
          </w:tcPr>
          <w:p w14:paraId="2F1D1B53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国标/行标</w:t>
            </w:r>
          </w:p>
        </w:tc>
        <w:tc>
          <w:tcPr>
            <w:tcW w:w="851" w:type="dxa"/>
            <w:noWrap w:val="0"/>
            <w:vAlign w:val="center"/>
          </w:tcPr>
          <w:p w14:paraId="333120ED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制定/修订</w:t>
            </w:r>
          </w:p>
        </w:tc>
        <w:tc>
          <w:tcPr>
            <w:tcW w:w="2835" w:type="dxa"/>
            <w:noWrap w:val="0"/>
            <w:vAlign w:val="center"/>
          </w:tcPr>
          <w:p w14:paraId="2772525F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立项的理由及主要技术要点</w:t>
            </w:r>
          </w:p>
        </w:tc>
        <w:tc>
          <w:tcPr>
            <w:tcW w:w="1701" w:type="dxa"/>
            <w:noWrap w:val="0"/>
            <w:vAlign w:val="center"/>
          </w:tcPr>
          <w:p w14:paraId="092B7A4D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项目首席专家</w:t>
            </w:r>
          </w:p>
        </w:tc>
        <w:tc>
          <w:tcPr>
            <w:tcW w:w="1134" w:type="dxa"/>
            <w:noWrap w:val="0"/>
            <w:vAlign w:val="center"/>
          </w:tcPr>
          <w:p w14:paraId="2D3E1069">
            <w:pPr>
              <w:widowControl/>
              <w:spacing w:after="120" w:afterLines="50" w:line="360" w:lineRule="auto"/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项目联系人及电话</w:t>
            </w:r>
          </w:p>
        </w:tc>
        <w:tc>
          <w:tcPr>
            <w:tcW w:w="1701" w:type="dxa"/>
            <w:noWrap w:val="0"/>
            <w:vAlign w:val="center"/>
          </w:tcPr>
          <w:p w14:paraId="440B17A6">
            <w:pPr>
              <w:widowControl/>
              <w:spacing w:after="120" w:afterLines="50" w:line="360" w:lineRule="auto"/>
              <w:jc w:val="center"/>
              <w:rPr>
                <w:rFonts w:hint="eastAsia" w:eastAsia="仿宋_GB2312"/>
                <w:b/>
              </w:rPr>
            </w:pPr>
            <w:r>
              <w:rPr>
                <w:rFonts w:hint="eastAsia" w:eastAsia="仿宋_GB2312"/>
                <w:b/>
              </w:rPr>
              <w:t>主</w:t>
            </w:r>
            <w:r>
              <w:rPr>
                <w:rFonts w:eastAsia="仿宋_GB2312"/>
                <w:b/>
              </w:rPr>
              <w:t>要</w:t>
            </w:r>
            <w:r>
              <w:rPr>
                <w:rFonts w:hint="eastAsia" w:eastAsia="仿宋_GB2312"/>
                <w:b/>
              </w:rPr>
              <w:t>参</w:t>
            </w:r>
            <w:r>
              <w:rPr>
                <w:rFonts w:eastAsia="仿宋_GB2312"/>
                <w:b/>
              </w:rPr>
              <w:t>与</w:t>
            </w:r>
            <w:r>
              <w:rPr>
                <w:rFonts w:hint="eastAsia" w:eastAsia="仿宋_GB2312"/>
                <w:b/>
              </w:rPr>
              <w:t>单位</w:t>
            </w:r>
          </w:p>
        </w:tc>
        <w:tc>
          <w:tcPr>
            <w:tcW w:w="1081" w:type="dxa"/>
            <w:noWrap w:val="0"/>
            <w:vAlign w:val="top"/>
          </w:tcPr>
          <w:p w14:paraId="0CDF1B8D">
            <w:pPr>
              <w:widowControl/>
              <w:spacing w:after="120" w:afterLines="50" w:line="360" w:lineRule="auto"/>
              <w:jc w:val="center"/>
              <w:rPr>
                <w:rFonts w:hint="eastAsia" w:eastAsia="仿宋_GB2312"/>
                <w:b/>
                <w:lang w:eastAsia="zh-CN"/>
              </w:rPr>
            </w:pPr>
            <w:r>
              <w:rPr>
                <w:rFonts w:hint="eastAsia" w:eastAsia="仿宋_GB2312"/>
                <w:b/>
              </w:rPr>
              <w:t>是</w:t>
            </w:r>
            <w:r>
              <w:rPr>
                <w:rFonts w:eastAsia="仿宋_GB2312"/>
                <w:b/>
              </w:rPr>
              <w:t>否</w:t>
            </w:r>
            <w:r>
              <w:rPr>
                <w:rFonts w:hint="eastAsia" w:eastAsia="仿宋_GB2312"/>
                <w:b/>
              </w:rPr>
              <w:t>接</w:t>
            </w:r>
            <w:r>
              <w:rPr>
                <w:rFonts w:eastAsia="仿宋_GB2312"/>
                <w:b/>
              </w:rPr>
              <w:t>受经费</w:t>
            </w:r>
            <w:r>
              <w:rPr>
                <w:rFonts w:hint="eastAsia" w:eastAsia="仿宋_GB2312"/>
                <w:b/>
              </w:rPr>
              <w:t>自筹</w:t>
            </w:r>
            <w:r>
              <w:rPr>
                <w:rFonts w:eastAsia="仿宋_GB2312"/>
                <w:b/>
              </w:rPr>
              <w:t>（是</w:t>
            </w:r>
            <w:r>
              <w:rPr>
                <w:rFonts w:hint="eastAsia" w:eastAsia="仿宋_GB2312"/>
                <w:b/>
              </w:rPr>
              <w:t>/否</w:t>
            </w:r>
            <w:r>
              <w:rPr>
                <w:rFonts w:hint="eastAsia" w:eastAsia="仿宋_GB2312"/>
                <w:b/>
                <w:lang w:eastAsia="zh-CN"/>
              </w:rPr>
              <w:t>）</w:t>
            </w:r>
          </w:p>
        </w:tc>
      </w:tr>
      <w:tr w14:paraId="24E75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noWrap w:val="0"/>
            <w:vAlign w:val="top"/>
          </w:tcPr>
          <w:p w14:paraId="0CBA1241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874" w:type="dxa"/>
            <w:noWrap w:val="0"/>
            <w:vAlign w:val="top"/>
          </w:tcPr>
          <w:p w14:paraId="0CC560AC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214" w:type="dxa"/>
            <w:noWrap w:val="0"/>
            <w:vAlign w:val="top"/>
          </w:tcPr>
          <w:p w14:paraId="1A41192B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29" w:type="dxa"/>
            <w:noWrap w:val="0"/>
            <w:vAlign w:val="top"/>
          </w:tcPr>
          <w:p w14:paraId="1A800730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851" w:type="dxa"/>
            <w:noWrap w:val="0"/>
            <w:vAlign w:val="top"/>
          </w:tcPr>
          <w:p w14:paraId="7909A8F5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2835" w:type="dxa"/>
            <w:noWrap w:val="0"/>
            <w:vAlign w:val="top"/>
          </w:tcPr>
          <w:p w14:paraId="745970A4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3D902824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34" w:type="dxa"/>
            <w:noWrap w:val="0"/>
            <w:vAlign w:val="top"/>
          </w:tcPr>
          <w:p w14:paraId="66A22B4D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098A2920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081" w:type="dxa"/>
            <w:noWrap w:val="0"/>
            <w:vAlign w:val="top"/>
          </w:tcPr>
          <w:p w14:paraId="651D79BD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</w:tr>
      <w:tr w14:paraId="3D89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noWrap w:val="0"/>
            <w:vAlign w:val="top"/>
          </w:tcPr>
          <w:p w14:paraId="6256A8E5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874" w:type="dxa"/>
            <w:noWrap w:val="0"/>
            <w:vAlign w:val="top"/>
          </w:tcPr>
          <w:p w14:paraId="0AF4795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214" w:type="dxa"/>
            <w:noWrap w:val="0"/>
            <w:vAlign w:val="top"/>
          </w:tcPr>
          <w:p w14:paraId="7447F52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29" w:type="dxa"/>
            <w:noWrap w:val="0"/>
            <w:vAlign w:val="top"/>
          </w:tcPr>
          <w:p w14:paraId="6CD3ACC3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851" w:type="dxa"/>
            <w:noWrap w:val="0"/>
            <w:vAlign w:val="top"/>
          </w:tcPr>
          <w:p w14:paraId="385F93D2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2835" w:type="dxa"/>
            <w:noWrap w:val="0"/>
            <w:vAlign w:val="top"/>
          </w:tcPr>
          <w:p w14:paraId="52B588FA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491C79C4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34" w:type="dxa"/>
            <w:noWrap w:val="0"/>
            <w:vAlign w:val="top"/>
          </w:tcPr>
          <w:p w14:paraId="67125F42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18BD25F3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081" w:type="dxa"/>
            <w:noWrap w:val="0"/>
            <w:vAlign w:val="top"/>
          </w:tcPr>
          <w:p w14:paraId="3646F773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</w:tr>
      <w:tr w14:paraId="0AA9C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noWrap w:val="0"/>
            <w:vAlign w:val="top"/>
          </w:tcPr>
          <w:p w14:paraId="71A35F98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874" w:type="dxa"/>
            <w:noWrap w:val="0"/>
            <w:vAlign w:val="top"/>
          </w:tcPr>
          <w:p w14:paraId="28B25E16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214" w:type="dxa"/>
            <w:noWrap w:val="0"/>
            <w:vAlign w:val="top"/>
          </w:tcPr>
          <w:p w14:paraId="63DCF60E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29" w:type="dxa"/>
            <w:noWrap w:val="0"/>
            <w:vAlign w:val="top"/>
          </w:tcPr>
          <w:p w14:paraId="1165BABA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851" w:type="dxa"/>
            <w:noWrap w:val="0"/>
            <w:vAlign w:val="top"/>
          </w:tcPr>
          <w:p w14:paraId="30F60D83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2835" w:type="dxa"/>
            <w:noWrap w:val="0"/>
            <w:vAlign w:val="top"/>
          </w:tcPr>
          <w:p w14:paraId="2F670FCA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3222065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34" w:type="dxa"/>
            <w:noWrap w:val="0"/>
            <w:vAlign w:val="top"/>
          </w:tcPr>
          <w:p w14:paraId="156D5EC8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5BBEBC5D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081" w:type="dxa"/>
            <w:noWrap w:val="0"/>
            <w:vAlign w:val="top"/>
          </w:tcPr>
          <w:p w14:paraId="2E158DC2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</w:tr>
      <w:tr w14:paraId="20BDE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noWrap w:val="0"/>
            <w:vAlign w:val="top"/>
          </w:tcPr>
          <w:p w14:paraId="03B8ADEE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874" w:type="dxa"/>
            <w:noWrap w:val="0"/>
            <w:vAlign w:val="top"/>
          </w:tcPr>
          <w:p w14:paraId="2A9AA368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214" w:type="dxa"/>
            <w:noWrap w:val="0"/>
            <w:vAlign w:val="top"/>
          </w:tcPr>
          <w:p w14:paraId="248BEF0C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29" w:type="dxa"/>
            <w:noWrap w:val="0"/>
            <w:vAlign w:val="top"/>
          </w:tcPr>
          <w:p w14:paraId="19D4B4E2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851" w:type="dxa"/>
            <w:noWrap w:val="0"/>
            <w:vAlign w:val="top"/>
          </w:tcPr>
          <w:p w14:paraId="5AF8DC1A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2835" w:type="dxa"/>
            <w:noWrap w:val="0"/>
            <w:vAlign w:val="top"/>
          </w:tcPr>
          <w:p w14:paraId="7601B86C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2EA91E3C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34" w:type="dxa"/>
            <w:noWrap w:val="0"/>
            <w:vAlign w:val="top"/>
          </w:tcPr>
          <w:p w14:paraId="063204B4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00A7FF83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081" w:type="dxa"/>
            <w:noWrap w:val="0"/>
            <w:vAlign w:val="top"/>
          </w:tcPr>
          <w:p w14:paraId="2FFD9AF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</w:tr>
      <w:tr w14:paraId="7322F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7" w:type="dxa"/>
            <w:noWrap w:val="0"/>
            <w:vAlign w:val="top"/>
          </w:tcPr>
          <w:p w14:paraId="05F57508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874" w:type="dxa"/>
            <w:noWrap w:val="0"/>
            <w:vAlign w:val="top"/>
          </w:tcPr>
          <w:p w14:paraId="409AD64A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214" w:type="dxa"/>
            <w:noWrap w:val="0"/>
            <w:vAlign w:val="top"/>
          </w:tcPr>
          <w:p w14:paraId="5511C89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29" w:type="dxa"/>
            <w:noWrap w:val="0"/>
            <w:vAlign w:val="top"/>
          </w:tcPr>
          <w:p w14:paraId="10531E80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851" w:type="dxa"/>
            <w:noWrap w:val="0"/>
            <w:vAlign w:val="top"/>
          </w:tcPr>
          <w:p w14:paraId="63CA8AD6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2835" w:type="dxa"/>
            <w:noWrap w:val="0"/>
            <w:vAlign w:val="top"/>
          </w:tcPr>
          <w:p w14:paraId="444BD57B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5A7CBF05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134" w:type="dxa"/>
            <w:noWrap w:val="0"/>
            <w:vAlign w:val="top"/>
          </w:tcPr>
          <w:p w14:paraId="0A325E87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701" w:type="dxa"/>
            <w:noWrap w:val="0"/>
            <w:vAlign w:val="top"/>
          </w:tcPr>
          <w:p w14:paraId="4C373809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  <w:tc>
          <w:tcPr>
            <w:tcW w:w="1081" w:type="dxa"/>
            <w:noWrap w:val="0"/>
            <w:vAlign w:val="top"/>
          </w:tcPr>
          <w:p w14:paraId="4B1093ED">
            <w:pPr>
              <w:widowControl/>
              <w:spacing w:after="120" w:afterLines="50" w:line="360" w:lineRule="auto"/>
              <w:rPr>
                <w:rFonts w:eastAsia="仿宋_GB2312"/>
              </w:rPr>
            </w:pPr>
          </w:p>
        </w:tc>
      </w:tr>
    </w:tbl>
    <w:p w14:paraId="026CF3A0">
      <w:pPr>
        <w:widowControl/>
        <w:spacing w:after="120" w:afterLines="50" w:line="360" w:lineRule="auto"/>
        <w:rPr>
          <w:rFonts w:eastAsia="黑体"/>
          <w:color w:val="000000"/>
          <w:kern w:val="0"/>
          <w:sz w:val="30"/>
          <w:szCs w:val="30"/>
        </w:rPr>
        <w:sectPr>
          <w:pgSz w:w="16838" w:h="11906" w:orient="landscape"/>
          <w:pgMar w:top="1701" w:right="1531" w:bottom="2364" w:left="1474" w:header="851" w:footer="992" w:gutter="0"/>
          <w:pgNumType w:fmt="numberInDash"/>
          <w:cols w:space="720" w:num="1"/>
          <w:docGrid w:linePitch="313" w:charSpace="0"/>
        </w:sectPr>
      </w:pPr>
      <w:r>
        <w:rPr>
          <w:rFonts w:eastAsia="仿宋_GB2312"/>
        </w:rPr>
        <w:t>注：</w:t>
      </w:r>
      <w:r>
        <w:rPr>
          <w:rFonts w:hint="eastAsia" w:eastAsia="仿宋_GB2312"/>
        </w:rPr>
        <w:t>1</w:t>
      </w:r>
      <w:r>
        <w:rPr>
          <w:rFonts w:eastAsia="仿宋_GB2312"/>
        </w:rPr>
        <w:t>.若是修订标准请在“制定/修订”栏填写修订标准的标准号，如“修订GB/T 2236-2010”。</w:t>
      </w:r>
      <w:r>
        <w:rPr>
          <w:rFonts w:hint="eastAsia" w:eastAsia="仿宋_GB2312"/>
        </w:rPr>
        <w:t>2</w:t>
      </w:r>
      <w:r>
        <w:rPr>
          <w:rFonts w:eastAsia="仿宋_GB2312"/>
        </w:rPr>
        <w:t>.</w:t>
      </w:r>
      <w:r>
        <w:rPr>
          <w:rFonts w:hint="eastAsia" w:eastAsia="仿宋_GB2312"/>
        </w:rPr>
        <w:t xml:space="preserve"> 申报</w:t>
      </w:r>
      <w:r>
        <w:rPr>
          <w:rFonts w:eastAsia="仿宋_GB2312"/>
        </w:rPr>
        <w:t>行</w:t>
      </w:r>
      <w:r>
        <w:rPr>
          <w:rFonts w:hint="eastAsia" w:eastAsia="仿宋_GB2312"/>
        </w:rPr>
        <w:t>标时需</w:t>
      </w:r>
      <w:r>
        <w:rPr>
          <w:rFonts w:eastAsia="仿宋_GB2312"/>
        </w:rPr>
        <w:t>填写</w:t>
      </w:r>
      <w:r>
        <w:rPr>
          <w:rFonts w:hint="eastAsia" w:eastAsia="仿宋_GB2312"/>
        </w:rPr>
        <w:t>是</w:t>
      </w:r>
      <w:r>
        <w:rPr>
          <w:rFonts w:eastAsia="仿宋_GB2312"/>
        </w:rPr>
        <w:t>否</w:t>
      </w:r>
      <w:r>
        <w:rPr>
          <w:rFonts w:hint="eastAsia" w:eastAsia="仿宋_GB2312"/>
        </w:rPr>
        <w:t>接</w:t>
      </w:r>
      <w:r>
        <w:rPr>
          <w:rFonts w:eastAsia="仿宋_GB2312"/>
        </w:rPr>
        <w:t>受经费</w:t>
      </w:r>
      <w:r>
        <w:rPr>
          <w:rFonts w:hint="eastAsia" w:eastAsia="仿宋_GB2312"/>
        </w:rPr>
        <w:t>自筹；</w:t>
      </w:r>
      <w:r>
        <w:rPr>
          <w:rFonts w:eastAsia="仿宋_GB2312"/>
        </w:rPr>
        <w:t>国标不需填写。</w:t>
      </w:r>
    </w:p>
    <w:p w14:paraId="2ACF42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Dk0YTg0YjljMzFlN2E2MDQ4ODVhMGEyNWQxYzcifQ=="/>
  </w:docVars>
  <w:rsids>
    <w:rsidRoot w:val="286D7986"/>
    <w:rsid w:val="286D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2024-09-05T07:11:00Z</dcterms:created>
  <dc:creator>郭叶弟</dc:creator>
  <cp:lastModifiedBy>郭叶弟</cp:lastModifiedBy>
  <dcterms:modified xsi:type="dcterms:W3CDTF">2024-09-05T07:12:46Z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F32D55772E50487BB7F407038EC56F5F_11</vt:lpwstr>
  </property>
</Properties>
</file>